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F70C1">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四川省鹃城味业有限公司</w:t>
      </w:r>
    </w:p>
    <w:p w14:paraId="3E57EF46">
      <w:pPr>
        <w:pageBreakBefore w:val="0"/>
        <w:kinsoku/>
        <w:wordWrap/>
        <w:overflowPunct/>
        <w:topLinePunct w:val="0"/>
        <w:bidi w:val="0"/>
        <w:spacing w:line="560" w:lineRule="exact"/>
        <w:jc w:val="center"/>
        <w:textAlignment w:val="auto"/>
        <w:rPr>
          <w:rFonts w:hint="eastAsia" w:ascii="仿宋_GB2312" w:hAnsi="仿宋_GB2312" w:eastAsia="仿宋_GB2312" w:cs="仿宋_GB2312"/>
          <w:b/>
          <w:bCs/>
          <w:color w:val="000000"/>
          <w:sz w:val="32"/>
          <w:szCs w:val="32"/>
          <w:u w:val="single"/>
        </w:rPr>
      </w:pPr>
      <w:r>
        <w:rPr>
          <w:rFonts w:hint="eastAsia" w:ascii="方正小标宋简体" w:hAnsi="方正小标宋简体" w:eastAsia="方正小标宋简体" w:cs="方正小标宋简体"/>
          <w:b w:val="0"/>
          <w:bCs/>
          <w:color w:val="000000"/>
          <w:sz w:val="44"/>
          <w:szCs w:val="44"/>
          <w:lang w:val="en-US" w:eastAsia="zh-CN"/>
        </w:rPr>
        <w:t>年度面粉</w:t>
      </w:r>
      <w:r>
        <w:rPr>
          <w:rFonts w:hint="eastAsia" w:ascii="方正小标宋简体" w:hAnsi="方正小标宋简体" w:eastAsia="方正小标宋简体" w:cs="方正小标宋简体"/>
          <w:b w:val="0"/>
          <w:bCs/>
          <w:color w:val="000000"/>
          <w:sz w:val="44"/>
          <w:szCs w:val="44"/>
          <w:lang w:eastAsia="zh-CN"/>
        </w:rPr>
        <w:t>招标公告</w:t>
      </w:r>
    </w:p>
    <w:p w14:paraId="6FCF18B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四川省鹃城味业有限公司委托四川省郫县豆瓣股份有限公司拟对年度“面粉”采购项目进行竞争性磋商招标，兹邀请相关供应商参加投标。</w:t>
      </w:r>
    </w:p>
    <w:p w14:paraId="46AF38D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bookmarkStart w:id="0" w:name="_Toc185047238"/>
      <w:r>
        <w:rPr>
          <w:rFonts w:hint="eastAsia" w:ascii="仿宋_GB2312" w:hAnsi="仿宋_GB2312" w:eastAsia="仿宋_GB2312" w:cs="仿宋_GB2312"/>
          <w:b w:val="0"/>
          <w:bCs w:val="0"/>
          <w:color w:val="auto"/>
          <w:kern w:val="2"/>
          <w:sz w:val="32"/>
          <w:szCs w:val="32"/>
          <w:highlight w:val="none"/>
          <w:lang w:val="en-US" w:eastAsia="zh-CN" w:bidi="ar-SA"/>
        </w:rPr>
        <w:t>1．</w:t>
      </w:r>
      <w:r>
        <w:rPr>
          <w:rFonts w:hint="eastAsia" w:ascii="仿宋_GB2312" w:hAnsi="仿宋_GB2312" w:eastAsia="仿宋_GB2312" w:cs="仿宋_GB2312"/>
          <w:b/>
          <w:bCs/>
          <w:color w:val="auto"/>
          <w:kern w:val="2"/>
          <w:sz w:val="32"/>
          <w:szCs w:val="32"/>
          <w:highlight w:val="none"/>
          <w:lang w:val="en-US" w:eastAsia="zh-CN" w:bidi="ar-SA"/>
        </w:rPr>
        <w:t>项目概况与招标</w:t>
      </w:r>
      <w:bookmarkEnd w:id="0"/>
      <w:r>
        <w:rPr>
          <w:rFonts w:hint="eastAsia" w:ascii="仿宋_GB2312" w:hAnsi="仿宋_GB2312" w:eastAsia="仿宋_GB2312" w:cs="仿宋_GB2312"/>
          <w:b/>
          <w:bCs/>
          <w:color w:val="auto"/>
          <w:kern w:val="2"/>
          <w:sz w:val="32"/>
          <w:szCs w:val="32"/>
          <w:highlight w:val="none"/>
          <w:lang w:val="en-US" w:eastAsia="zh-CN" w:bidi="ar-SA"/>
        </w:rPr>
        <w:t>要求</w:t>
      </w:r>
    </w:p>
    <w:p w14:paraId="03B4E49F">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1.1项目名称：</w:t>
      </w:r>
      <w:r>
        <w:rPr>
          <w:rFonts w:hint="eastAsia" w:ascii="仿宋_GB2312" w:hAnsi="仿宋_GB2312" w:eastAsia="仿宋_GB2312" w:cs="仿宋_GB2312"/>
          <w:b w:val="0"/>
          <w:bCs w:val="0"/>
          <w:color w:val="auto"/>
          <w:kern w:val="2"/>
          <w:sz w:val="32"/>
          <w:szCs w:val="32"/>
          <w:highlight w:val="none"/>
          <w:lang w:val="en-US" w:eastAsia="zh-CN" w:bidi="ar-SA"/>
        </w:rPr>
        <w:t>四川省鹃城味业有限公司</w:t>
      </w:r>
      <w:r>
        <w:rPr>
          <w:rFonts w:hint="eastAsia" w:ascii="仿宋_GB2312" w:hAnsi="仿宋_GB2312" w:eastAsia="仿宋_GB2312" w:cs="仿宋_GB2312"/>
          <w:color w:val="000000"/>
          <w:sz w:val="32"/>
          <w:szCs w:val="32"/>
          <w:lang w:val="en-US" w:eastAsia="zh-CN"/>
        </w:rPr>
        <w:t>年度</w:t>
      </w:r>
      <w:r>
        <w:rPr>
          <w:rFonts w:hint="eastAsia" w:ascii="仿宋_GB2312" w:hAnsi="仿宋_GB2312" w:eastAsia="仿宋_GB2312" w:cs="仿宋_GB2312"/>
          <w:b w:val="0"/>
          <w:bCs w:val="0"/>
          <w:color w:val="auto"/>
          <w:kern w:val="2"/>
          <w:sz w:val="32"/>
          <w:szCs w:val="32"/>
          <w:highlight w:val="none"/>
          <w:lang w:val="en-US" w:eastAsia="zh-CN" w:bidi="ar-SA"/>
        </w:rPr>
        <w:t>面粉</w:t>
      </w:r>
      <w:r>
        <w:rPr>
          <w:rFonts w:hint="eastAsia" w:ascii="仿宋_GB2312" w:hAnsi="仿宋_GB2312" w:eastAsia="仿宋_GB2312" w:cs="仿宋_GB2312"/>
          <w:color w:val="000000"/>
          <w:sz w:val="32"/>
          <w:szCs w:val="32"/>
          <w:lang w:val="en-US" w:eastAsia="zh-CN"/>
        </w:rPr>
        <w:t>采购</w:t>
      </w:r>
      <w:r>
        <w:rPr>
          <w:rFonts w:hint="eastAsia" w:ascii="仿宋_GB2312" w:hAnsi="仿宋_GB2312" w:eastAsia="仿宋_GB2312" w:cs="仿宋_GB2312"/>
          <w:color w:val="000000"/>
          <w:sz w:val="32"/>
          <w:szCs w:val="32"/>
          <w:lang w:eastAsia="zh-CN"/>
        </w:rPr>
        <w:t>项目。</w:t>
      </w:r>
    </w:p>
    <w:p w14:paraId="5A9C5E67">
      <w:pPr>
        <w:keepNext w:val="0"/>
        <w:keepLines w:val="0"/>
        <w:pageBreakBefore w:val="0"/>
        <w:widowControl w:val="0"/>
        <w:kinsoku/>
        <w:wordWrap/>
        <w:overflowPunct/>
        <w:topLinePunct w:val="0"/>
        <w:bidi w:val="0"/>
        <w:spacing w:line="560" w:lineRule="exact"/>
        <w:ind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.2项目简介：</w:t>
      </w:r>
      <w:r>
        <w:rPr>
          <w:rFonts w:hint="eastAsia" w:ascii="仿宋_GB2312" w:hAnsi="仿宋_GB2312" w:eastAsia="仿宋_GB2312" w:cs="仿宋_GB2312"/>
          <w:color w:val="000000"/>
          <w:sz w:val="32"/>
          <w:szCs w:val="32"/>
        </w:rPr>
        <w:t>拟通过</w:t>
      </w:r>
      <w:r>
        <w:rPr>
          <w:rFonts w:hint="eastAsia" w:ascii="仿宋_GB2312" w:hAnsi="仿宋_GB2312" w:eastAsia="仿宋_GB2312" w:cs="仿宋_GB2312"/>
          <w:color w:val="000000"/>
          <w:sz w:val="32"/>
          <w:szCs w:val="32"/>
          <w:lang w:eastAsia="zh-CN"/>
        </w:rPr>
        <w:t>邀请招标</w:t>
      </w:r>
      <w:r>
        <w:rPr>
          <w:rFonts w:hint="eastAsia" w:ascii="仿宋_GB2312" w:hAnsi="仿宋_GB2312" w:eastAsia="仿宋_GB2312" w:cs="仿宋_GB2312"/>
          <w:color w:val="000000"/>
          <w:sz w:val="32"/>
          <w:szCs w:val="32"/>
        </w:rPr>
        <w:t>，选取</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家</w:t>
      </w:r>
      <w:r>
        <w:rPr>
          <w:rFonts w:hint="eastAsia" w:ascii="仿宋_GB2312" w:hAnsi="仿宋_GB2312" w:eastAsia="仿宋_GB2312" w:cs="仿宋_GB2312"/>
          <w:color w:val="000000"/>
          <w:sz w:val="32"/>
          <w:szCs w:val="32"/>
          <w:lang w:eastAsia="zh-CN"/>
        </w:rPr>
        <w:t>年度</w:t>
      </w:r>
      <w:r>
        <w:rPr>
          <w:rFonts w:hint="eastAsia" w:ascii="仿宋_GB2312" w:hAnsi="仿宋_GB2312" w:eastAsia="仿宋_GB2312" w:cs="仿宋_GB2312"/>
          <w:b w:val="0"/>
          <w:bCs w:val="0"/>
          <w:color w:val="auto"/>
          <w:kern w:val="2"/>
          <w:sz w:val="32"/>
          <w:szCs w:val="32"/>
          <w:highlight w:val="none"/>
          <w:lang w:val="en-US" w:eastAsia="zh-CN" w:bidi="ar-SA"/>
        </w:rPr>
        <w:t>面粉</w:t>
      </w:r>
      <w:r>
        <w:rPr>
          <w:rFonts w:hint="eastAsia" w:ascii="仿宋_GB2312" w:hAnsi="仿宋_GB2312" w:eastAsia="仿宋_GB2312" w:cs="仿宋_GB2312"/>
          <w:color w:val="000000"/>
          <w:sz w:val="32"/>
          <w:szCs w:val="32"/>
          <w:lang w:eastAsia="zh-CN"/>
        </w:rPr>
        <w:t>供应商。</w:t>
      </w:r>
    </w:p>
    <w:p w14:paraId="05609A52">
      <w:pPr>
        <w:spacing w:line="360" w:lineRule="auto"/>
        <w:ind w:firstLine="640" w:firstLineChars="200"/>
        <w:jc w:val="left"/>
        <w:rPr>
          <w:rFonts w:hint="default"/>
          <w:lang w:val="en-US" w:eastAsia="zh-CN"/>
        </w:rPr>
      </w:pPr>
      <w:r>
        <w:rPr>
          <w:rFonts w:hint="eastAsia" w:ascii="仿宋_GB2312" w:hAnsi="仿宋_GB2312" w:eastAsia="仿宋_GB2312" w:cs="仿宋_GB2312"/>
          <w:color w:val="000000"/>
          <w:sz w:val="32"/>
          <w:szCs w:val="32"/>
          <w:lang w:val="en-US" w:eastAsia="zh-CN"/>
        </w:rPr>
        <w:t>1.3合作期限：一年。</w:t>
      </w:r>
    </w:p>
    <w:p w14:paraId="0F2B96E4">
      <w:pPr>
        <w:spacing w:line="360" w:lineRule="auto"/>
        <w:ind w:firstLine="640" w:firstLineChars="200"/>
        <w:jc w:val="left"/>
        <w:rPr>
          <w:rFonts w:hint="default"/>
          <w:lang w:val="en-US" w:eastAsia="zh-CN"/>
        </w:rPr>
      </w:pPr>
      <w:r>
        <w:rPr>
          <w:rFonts w:hint="eastAsia" w:ascii="仿宋_GB2312" w:hAnsi="仿宋_GB2312" w:eastAsia="仿宋_GB2312" w:cs="仿宋_GB2312"/>
          <w:color w:val="000000"/>
          <w:sz w:val="32"/>
          <w:szCs w:val="32"/>
          <w:lang w:val="en-US" w:eastAsia="zh-CN"/>
        </w:rPr>
        <w:t>1.4需求量：年度需求约1500吨标副粉（普通粉级别）。</w:t>
      </w:r>
    </w:p>
    <w:p w14:paraId="32ED26C7">
      <w:pPr>
        <w:spacing w:line="360" w:lineRule="auto"/>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1.5面粉用途：用于生产甜面酱</w:t>
      </w:r>
    </w:p>
    <w:p w14:paraId="6017F34A">
      <w:pPr>
        <w:spacing w:line="360" w:lineRule="auto"/>
        <w:ind w:firstLine="640" w:firstLineChars="200"/>
        <w:jc w:val="left"/>
        <w:rPr>
          <w:rFonts w:hint="default"/>
          <w:lang w:val="en-US" w:eastAsia="zh-CN"/>
        </w:rPr>
      </w:pP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kern w:val="2"/>
          <w:sz w:val="32"/>
          <w:szCs w:val="32"/>
          <w:lang w:val="en-US" w:eastAsia="zh-CN" w:bidi="ar-SA"/>
        </w:rPr>
        <w:t>样品</w:t>
      </w:r>
      <w:r>
        <w:rPr>
          <w:rFonts w:hint="eastAsia" w:ascii="仿宋_GB2312" w:hAnsi="仿宋_GB2312" w:eastAsia="仿宋_GB2312" w:cs="仿宋_GB2312"/>
          <w:color w:val="000000"/>
          <w:sz w:val="32"/>
          <w:szCs w:val="32"/>
          <w:lang w:val="en-US" w:eastAsia="zh-CN"/>
        </w:rPr>
        <w:t>：需提供1Kg标副粉样品（普通级），自封袋封存，样品和后期大货需保持一致。</w:t>
      </w:r>
    </w:p>
    <w:p w14:paraId="49B6215B">
      <w:pPr>
        <w:spacing w:line="360" w:lineRule="auto"/>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1.7包装方式：25kg/袋。</w:t>
      </w:r>
    </w:p>
    <w:p w14:paraId="33659081">
      <w:pPr>
        <w:spacing w:line="360" w:lineRule="auto"/>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1.8定价机制：签订年度合同，合同签订后锁价2个月，后期因市场行情波动较大，进行价格调整。</w:t>
      </w:r>
    </w:p>
    <w:p w14:paraId="7BF2095B">
      <w:pPr>
        <w:pStyle w:val="2"/>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1.9质量要求：</w:t>
      </w:r>
      <w:r>
        <w:rPr>
          <w:rFonts w:hint="eastAsia" w:ascii="仿宋_GB2312" w:hAnsi="仿宋_GB2312" w:eastAsia="仿宋_GB2312" w:cs="仿宋_GB2312"/>
          <w:color w:val="000000"/>
          <w:kern w:val="2"/>
          <w:sz w:val="32"/>
          <w:szCs w:val="32"/>
          <w:lang w:val="en-US" w:eastAsia="zh-CN" w:bidi="ar-SA"/>
        </w:rPr>
        <w:t>严格按照小麦粉国家质量标准GB/T 1355-2021进行验收。每批次送货提供出厂检验报告；半年提供一次三方机构外检报告。</w:t>
      </w:r>
    </w:p>
    <w:p w14:paraId="52B78279">
      <w:pPr>
        <w:spacing w:line="360" w:lineRule="auto"/>
        <w:ind w:firstLine="640" w:firstLineChars="20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1.10送货要求：5天</w:t>
      </w:r>
      <w:r>
        <w:rPr>
          <w:rFonts w:hint="eastAsia" w:ascii="仿宋_GB2312" w:hAnsi="仿宋_GB2312" w:eastAsia="仿宋_GB2312" w:cs="仿宋_GB2312"/>
          <w:color w:val="000000"/>
          <w:kern w:val="2"/>
          <w:sz w:val="32"/>
          <w:szCs w:val="32"/>
          <w:lang w:val="en-US" w:eastAsia="zh-CN" w:bidi="ar-SA"/>
        </w:rPr>
        <w:t>到货，（提前5天告知送货数量，指定时间送达），紧急订单两天通知后到货。</w:t>
      </w:r>
    </w:p>
    <w:p w14:paraId="66C0D911">
      <w:pPr>
        <w:spacing w:line="360" w:lineRule="auto"/>
        <w:ind w:firstLine="640" w:firstLineChars="200"/>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1.11结算周期：1个月为一个结算周期。</w:t>
      </w:r>
    </w:p>
    <w:p w14:paraId="6F3A0792">
      <w:pPr>
        <w:spacing w:line="360" w:lineRule="auto"/>
        <w:ind w:firstLine="573"/>
        <w:jc w:val="left"/>
        <w:rPr>
          <w:rFonts w:hint="eastAsia" w:ascii="仿宋_GB2312" w:hAnsi="仿宋_GB2312" w:eastAsia="仿宋_GB2312" w:cs="仿宋_GB2312"/>
          <w:color w:val="000000"/>
          <w:sz w:val="32"/>
          <w:szCs w:val="32"/>
          <w:lang w:eastAsia="zh-CN"/>
        </w:rPr>
      </w:pPr>
      <w:bookmarkStart w:id="1" w:name="_Toc185047239"/>
      <w:r>
        <w:rPr>
          <w:rFonts w:hint="eastAsia" w:ascii="仿宋_GB2312" w:hAnsi="仿宋_GB2312" w:eastAsia="仿宋_GB2312" w:cs="仿宋_GB2312"/>
          <w:color w:val="000000"/>
          <w:sz w:val="32"/>
          <w:szCs w:val="32"/>
          <w:lang w:eastAsia="zh-CN"/>
        </w:rPr>
        <w:t>2．参选人资格要求</w:t>
      </w:r>
      <w:bookmarkEnd w:id="1"/>
      <w:r>
        <w:rPr>
          <w:rFonts w:hint="eastAsia" w:ascii="仿宋_GB2312" w:hAnsi="仿宋_GB2312" w:eastAsia="仿宋_GB2312" w:cs="仿宋_GB2312"/>
          <w:color w:val="000000"/>
          <w:sz w:val="32"/>
          <w:szCs w:val="32"/>
          <w:lang w:eastAsia="zh-CN"/>
        </w:rPr>
        <w:t>：</w:t>
      </w:r>
    </w:p>
    <w:p w14:paraId="343754CE">
      <w:pPr>
        <w:spacing w:line="360" w:lineRule="auto"/>
        <w:ind w:firstLine="640" w:firstLineChars="200"/>
        <w:jc w:val="left"/>
        <w:rPr>
          <w:rFonts w:hint="eastAsia" w:ascii="仿宋_GB2312" w:hAnsi="仿宋_GB2312" w:eastAsia="仿宋_GB2312" w:cs="仿宋_GB2312"/>
          <w:color w:val="000000"/>
          <w:kern w:val="2"/>
          <w:sz w:val="32"/>
          <w:szCs w:val="32"/>
          <w:lang w:val="en-US" w:eastAsia="zh-CN" w:bidi="ar-SA"/>
        </w:rPr>
      </w:pPr>
      <w:bookmarkStart w:id="2" w:name="_Toc185047240"/>
      <w:r>
        <w:rPr>
          <w:rFonts w:hint="eastAsia" w:ascii="仿宋_GB2312" w:hAnsi="仿宋_GB2312" w:eastAsia="仿宋_GB2312" w:cs="仿宋_GB2312"/>
          <w:color w:val="000000"/>
          <w:kern w:val="2"/>
          <w:sz w:val="32"/>
          <w:szCs w:val="32"/>
          <w:lang w:val="en-US" w:eastAsia="zh-CN" w:bidi="ar-SA"/>
        </w:rPr>
        <w:t>厂家需提供营业执照（经营范围含生产和销售面粉）、食品经营许可证及第三方检测报告；代理商需提供公司营业执照（经营范围含生产和销售面粉）、食品经营许可证及代理合作厂家相关资质（同上），如厂家具备质量管理体系（ISO9001）、环境管理体系（ISO14001）、食品安全管理体系（ISO22000）证书等资质文件请务必提供，所有资质文件复印件并加盖鲜章。</w:t>
      </w:r>
    </w:p>
    <w:p w14:paraId="119AE254">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rPr>
        <w:t>3</w:t>
      </w:r>
      <w:r>
        <w:rPr>
          <w:rFonts w:hint="eastAsia" w:ascii="黑体" w:hAnsi="黑体" w:eastAsia="黑体" w:cs="黑体"/>
          <w:b w:val="0"/>
          <w:bCs/>
          <w:color w:val="000000"/>
          <w:sz w:val="32"/>
          <w:szCs w:val="32"/>
          <w:lang w:val="en-US" w:eastAsia="zh-CN"/>
        </w:rPr>
        <w:t>.</w:t>
      </w:r>
      <w:r>
        <w:rPr>
          <w:rFonts w:hint="eastAsia" w:ascii="黑体" w:hAnsi="黑体" w:eastAsia="黑体" w:cs="黑体"/>
          <w:b w:val="0"/>
          <w:bCs/>
          <w:color w:val="000000"/>
          <w:sz w:val="32"/>
          <w:szCs w:val="32"/>
          <w:lang w:eastAsia="zh-CN"/>
        </w:rPr>
        <w:t>报名资格</w:t>
      </w:r>
      <w:r>
        <w:rPr>
          <w:rFonts w:hint="eastAsia" w:ascii="黑体" w:hAnsi="黑体" w:eastAsia="黑体" w:cs="黑体"/>
          <w:b w:val="0"/>
          <w:bCs/>
          <w:color w:val="000000"/>
          <w:sz w:val="32"/>
          <w:szCs w:val="32"/>
        </w:rPr>
        <w:t>获取</w:t>
      </w:r>
      <w:bookmarkEnd w:id="2"/>
    </w:p>
    <w:p w14:paraId="1ABFFC55">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bookmarkStart w:id="3" w:name="_Toc185047241"/>
      <w:r>
        <w:rPr>
          <w:rFonts w:hint="eastAsia" w:ascii="仿宋_GB2312" w:hAnsi="仿宋_GB2312" w:eastAsia="仿宋_GB2312" w:cs="仿宋_GB2312"/>
          <w:color w:val="000000"/>
          <w:sz w:val="32"/>
          <w:szCs w:val="32"/>
          <w:lang w:val="en-US" w:eastAsia="zh-CN"/>
        </w:rPr>
        <w:t>报名资格自</w:t>
      </w:r>
      <w:r>
        <w:rPr>
          <w:rFonts w:hint="eastAsia" w:ascii="仿宋_GB2312" w:hAnsi="仿宋_GB2312" w:eastAsia="仿宋_GB2312" w:cs="仿宋_GB2312"/>
          <w:b w:val="0"/>
          <w:bCs w:val="0"/>
          <w:color w:val="000000"/>
          <w:sz w:val="32"/>
          <w:szCs w:val="32"/>
          <w:u w:val="single"/>
          <w:lang w:val="zh-CN" w:eastAsia="zh-CN"/>
        </w:rPr>
        <w:t>20</w:t>
      </w:r>
      <w:r>
        <w:rPr>
          <w:rFonts w:hint="eastAsia" w:ascii="仿宋_GB2312" w:hAnsi="仿宋_GB2312" w:eastAsia="仿宋_GB2312" w:cs="仿宋_GB2312"/>
          <w:b w:val="0"/>
          <w:bCs w:val="0"/>
          <w:color w:val="000000"/>
          <w:sz w:val="32"/>
          <w:szCs w:val="32"/>
          <w:u w:val="single"/>
          <w:lang w:val="en-US" w:eastAsia="zh-CN"/>
        </w:rPr>
        <w:t>25</w:t>
      </w:r>
      <w:r>
        <w:rPr>
          <w:rFonts w:hint="eastAsia" w:ascii="仿宋_GB2312" w:hAnsi="仿宋_GB2312" w:eastAsia="仿宋_GB2312" w:cs="仿宋_GB2312"/>
          <w:b w:val="0"/>
          <w:bCs w:val="0"/>
          <w:color w:val="000000"/>
          <w:sz w:val="32"/>
          <w:szCs w:val="32"/>
          <w:u w:val="single"/>
          <w:lang w:val="zh-CN" w:eastAsia="zh-CN"/>
        </w:rPr>
        <w:t>年</w:t>
      </w:r>
      <w:r>
        <w:rPr>
          <w:rFonts w:hint="eastAsia" w:ascii="仿宋_GB2312" w:hAnsi="仿宋_GB2312" w:eastAsia="仿宋_GB2312" w:cs="仿宋_GB2312"/>
          <w:b w:val="0"/>
          <w:bCs w:val="0"/>
          <w:color w:val="000000"/>
          <w:sz w:val="32"/>
          <w:szCs w:val="32"/>
          <w:u w:val="single"/>
          <w:lang w:val="en-US" w:eastAsia="zh-CN"/>
        </w:rPr>
        <w:t>4</w:t>
      </w:r>
      <w:r>
        <w:rPr>
          <w:rFonts w:hint="eastAsia" w:ascii="仿宋_GB2312" w:hAnsi="仿宋_GB2312" w:eastAsia="仿宋_GB2312" w:cs="仿宋_GB2312"/>
          <w:b w:val="0"/>
          <w:bCs w:val="0"/>
          <w:color w:val="000000"/>
          <w:sz w:val="32"/>
          <w:szCs w:val="32"/>
          <w:u w:val="single"/>
          <w:lang w:val="zh-CN" w:eastAsia="zh-CN"/>
        </w:rPr>
        <w:t>月</w:t>
      </w:r>
      <w:r>
        <w:rPr>
          <w:rFonts w:hint="eastAsia" w:ascii="仿宋_GB2312" w:hAnsi="仿宋_GB2312" w:eastAsia="仿宋_GB2312" w:cs="仿宋_GB2312"/>
          <w:b w:val="0"/>
          <w:bCs w:val="0"/>
          <w:color w:val="000000"/>
          <w:sz w:val="32"/>
          <w:szCs w:val="32"/>
          <w:u w:val="single"/>
          <w:lang w:val="en-US" w:eastAsia="zh-CN"/>
        </w:rPr>
        <w:t>10</w:t>
      </w:r>
      <w:r>
        <w:rPr>
          <w:rFonts w:hint="eastAsia" w:ascii="仿宋_GB2312" w:hAnsi="仿宋_GB2312" w:eastAsia="仿宋_GB2312" w:cs="仿宋_GB2312"/>
          <w:b w:val="0"/>
          <w:bCs w:val="0"/>
          <w:color w:val="000000"/>
          <w:sz w:val="32"/>
          <w:szCs w:val="32"/>
          <w:u w:val="single"/>
          <w:lang w:val="zh-CN" w:eastAsia="zh-CN"/>
        </w:rPr>
        <w:t>日</w:t>
      </w:r>
      <w:r>
        <w:rPr>
          <w:rFonts w:hint="eastAsia" w:ascii="仿宋_GB2312" w:hAnsi="仿宋_GB2312" w:eastAsia="仿宋_GB2312" w:cs="仿宋_GB2312"/>
          <w:b w:val="0"/>
          <w:bCs w:val="0"/>
          <w:color w:val="000000"/>
          <w:sz w:val="32"/>
          <w:szCs w:val="32"/>
          <w:lang w:val="zh-CN" w:eastAsia="zh-CN"/>
        </w:rPr>
        <w:t>至</w:t>
      </w:r>
      <w:r>
        <w:rPr>
          <w:rFonts w:hint="eastAsia" w:ascii="仿宋_GB2312" w:hAnsi="仿宋_GB2312" w:eastAsia="仿宋_GB2312" w:cs="仿宋_GB2312"/>
          <w:b w:val="0"/>
          <w:bCs w:val="0"/>
          <w:color w:val="000000"/>
          <w:sz w:val="32"/>
          <w:szCs w:val="32"/>
          <w:u w:val="single"/>
          <w:lang w:val="zh-CN" w:eastAsia="zh-CN"/>
        </w:rPr>
        <w:t>20</w:t>
      </w:r>
      <w:r>
        <w:rPr>
          <w:rFonts w:hint="eastAsia" w:ascii="仿宋_GB2312" w:hAnsi="仿宋_GB2312" w:eastAsia="仿宋_GB2312" w:cs="仿宋_GB2312"/>
          <w:b w:val="0"/>
          <w:bCs w:val="0"/>
          <w:color w:val="000000"/>
          <w:sz w:val="32"/>
          <w:szCs w:val="32"/>
          <w:u w:val="single"/>
          <w:lang w:val="en-US" w:eastAsia="zh-CN"/>
        </w:rPr>
        <w:t>25</w:t>
      </w:r>
      <w:r>
        <w:rPr>
          <w:rFonts w:hint="eastAsia" w:ascii="仿宋_GB2312" w:hAnsi="仿宋_GB2312" w:eastAsia="仿宋_GB2312" w:cs="仿宋_GB2312"/>
          <w:b w:val="0"/>
          <w:bCs w:val="0"/>
          <w:color w:val="000000"/>
          <w:sz w:val="32"/>
          <w:szCs w:val="32"/>
          <w:u w:val="single"/>
          <w:lang w:val="zh-CN" w:eastAsia="zh-CN"/>
        </w:rPr>
        <w:t>年</w:t>
      </w:r>
      <w:r>
        <w:rPr>
          <w:rFonts w:hint="eastAsia" w:ascii="仿宋_GB2312" w:hAnsi="仿宋_GB2312" w:eastAsia="仿宋_GB2312" w:cs="仿宋_GB2312"/>
          <w:b w:val="0"/>
          <w:bCs w:val="0"/>
          <w:color w:val="000000"/>
          <w:sz w:val="32"/>
          <w:szCs w:val="32"/>
          <w:u w:val="single"/>
          <w:lang w:val="en-US" w:eastAsia="zh-CN"/>
        </w:rPr>
        <w:t>4</w:t>
      </w:r>
      <w:r>
        <w:rPr>
          <w:rFonts w:hint="eastAsia" w:ascii="仿宋_GB2312" w:hAnsi="仿宋_GB2312" w:eastAsia="仿宋_GB2312" w:cs="仿宋_GB2312"/>
          <w:b w:val="0"/>
          <w:bCs w:val="0"/>
          <w:color w:val="000000"/>
          <w:sz w:val="32"/>
          <w:szCs w:val="32"/>
          <w:u w:val="single"/>
          <w:lang w:val="zh-CN" w:eastAsia="zh-CN"/>
        </w:rPr>
        <w:t>月</w:t>
      </w:r>
      <w:r>
        <w:rPr>
          <w:rFonts w:hint="eastAsia" w:ascii="仿宋_GB2312" w:hAnsi="仿宋_GB2312" w:eastAsia="仿宋_GB2312" w:cs="仿宋_GB2312"/>
          <w:b w:val="0"/>
          <w:bCs w:val="0"/>
          <w:color w:val="000000"/>
          <w:sz w:val="32"/>
          <w:szCs w:val="32"/>
          <w:u w:val="single"/>
          <w:lang w:val="en-US" w:eastAsia="zh-CN"/>
        </w:rPr>
        <w:t>16</w:t>
      </w:r>
      <w:r>
        <w:rPr>
          <w:rFonts w:hint="eastAsia" w:ascii="仿宋_GB2312" w:hAnsi="仿宋_GB2312" w:eastAsia="仿宋_GB2312" w:cs="仿宋_GB2312"/>
          <w:b w:val="0"/>
          <w:bCs w:val="0"/>
          <w:color w:val="000000"/>
          <w:sz w:val="32"/>
          <w:szCs w:val="32"/>
          <w:u w:val="single"/>
          <w:lang w:val="zh-CN" w:eastAsia="zh-CN"/>
        </w:rPr>
        <w:t>日</w:t>
      </w:r>
      <w:r>
        <w:rPr>
          <w:rFonts w:hint="eastAsia" w:ascii="仿宋_GB2312" w:hAnsi="仿宋_GB2312" w:eastAsia="仿宋_GB2312" w:cs="仿宋_GB2312"/>
          <w:b w:val="0"/>
          <w:bCs w:val="0"/>
          <w:color w:val="000000"/>
          <w:sz w:val="32"/>
          <w:szCs w:val="32"/>
          <w:lang w:val="zh-CN" w:eastAsia="zh-CN"/>
        </w:rPr>
        <w:t>上午</w:t>
      </w:r>
      <w:r>
        <w:rPr>
          <w:rFonts w:hint="eastAsia" w:ascii="仿宋_GB2312" w:hAnsi="仿宋_GB2312" w:eastAsia="仿宋_GB2312" w:cs="仿宋_GB2312"/>
          <w:b w:val="0"/>
          <w:bCs w:val="0"/>
          <w:color w:val="000000"/>
          <w:sz w:val="32"/>
          <w:szCs w:val="32"/>
          <w:lang w:val="en-US" w:eastAsia="zh-CN"/>
        </w:rPr>
        <w:t>9</w:t>
      </w:r>
      <w:r>
        <w:rPr>
          <w:rFonts w:hint="eastAsia" w:ascii="仿宋_GB2312" w:hAnsi="仿宋_GB2312" w:eastAsia="仿宋_GB2312" w:cs="仿宋_GB2312"/>
          <w:b w:val="0"/>
          <w:bCs w:val="0"/>
          <w:color w:val="000000"/>
          <w:sz w:val="32"/>
          <w:szCs w:val="32"/>
          <w:lang w:val="zh-CN" w:eastAsia="zh-CN"/>
        </w:rPr>
        <w:t>：</w:t>
      </w:r>
      <w:r>
        <w:rPr>
          <w:rFonts w:hint="eastAsia" w:ascii="仿宋_GB2312" w:hAnsi="仿宋_GB2312" w:eastAsia="仿宋_GB2312" w:cs="仿宋_GB2312"/>
          <w:b w:val="0"/>
          <w:bCs w:val="0"/>
          <w:color w:val="000000"/>
          <w:sz w:val="32"/>
          <w:szCs w:val="32"/>
          <w:lang w:val="en-US" w:eastAsia="zh-CN"/>
        </w:rPr>
        <w:t>00</w:t>
      </w:r>
      <w:r>
        <w:rPr>
          <w:rFonts w:hint="eastAsia" w:ascii="仿宋_GB2312" w:hAnsi="仿宋_GB2312" w:eastAsia="仿宋_GB2312" w:cs="仿宋_GB2312"/>
          <w:b w:val="0"/>
          <w:bCs w:val="0"/>
          <w:color w:val="000000"/>
          <w:sz w:val="32"/>
          <w:szCs w:val="32"/>
          <w:lang w:val="zh-CN" w:eastAsia="zh-CN"/>
        </w:rPr>
        <w:t>时至下午1</w:t>
      </w:r>
      <w:r>
        <w:rPr>
          <w:rFonts w:hint="eastAsia" w:ascii="仿宋_GB2312" w:hAnsi="仿宋_GB2312" w:eastAsia="仿宋_GB2312" w:cs="仿宋_GB2312"/>
          <w:b w:val="0"/>
          <w:bCs w:val="0"/>
          <w:color w:val="000000"/>
          <w:sz w:val="32"/>
          <w:szCs w:val="32"/>
          <w:lang w:val="en-US" w:eastAsia="zh-CN"/>
        </w:rPr>
        <w:t>7</w:t>
      </w:r>
      <w:r>
        <w:rPr>
          <w:rFonts w:hint="eastAsia" w:ascii="仿宋_GB2312" w:hAnsi="仿宋_GB2312" w:eastAsia="仿宋_GB2312" w:cs="仿宋_GB2312"/>
          <w:b w:val="0"/>
          <w:bCs w:val="0"/>
          <w:color w:val="000000"/>
          <w:sz w:val="32"/>
          <w:szCs w:val="32"/>
          <w:lang w:val="zh-CN" w:eastAsia="zh-CN"/>
        </w:rPr>
        <w:t>：30时</w:t>
      </w:r>
      <w:r>
        <w:rPr>
          <w:rFonts w:hint="eastAsia" w:ascii="仿宋_GB2312" w:hAnsi="仿宋_GB2312" w:eastAsia="仿宋_GB2312" w:cs="仿宋_GB2312"/>
          <w:color w:val="000000"/>
          <w:sz w:val="32"/>
          <w:szCs w:val="32"/>
          <w:lang w:val="zh-CN" w:eastAsia="zh-CN"/>
        </w:rPr>
        <w:t>（北京时间，法定节假日除外）</w:t>
      </w:r>
      <w:r>
        <w:rPr>
          <w:rFonts w:hint="eastAsia" w:ascii="仿宋_GB2312" w:hAnsi="仿宋_GB2312" w:eastAsia="仿宋_GB2312" w:cs="仿宋_GB2312"/>
          <w:color w:val="000000"/>
          <w:sz w:val="32"/>
          <w:szCs w:val="32"/>
          <w:lang w:val="en-US" w:eastAsia="zh-CN"/>
        </w:rPr>
        <w:t>在四川省郫县豆瓣股份有限公司（郫都区中国川菜产业园区永安路333号）或通过下方联系方式获取电子档报名。</w:t>
      </w:r>
    </w:p>
    <w:p w14:paraId="6C6D7B28">
      <w:pPr>
        <w:pStyle w:val="2"/>
        <w:numPr>
          <w:ilvl w:val="0"/>
          <w:numId w:val="0"/>
        </w:numPr>
        <w:ind w:left="640" w:leftChars="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4.投标文件要求</w:t>
      </w:r>
    </w:p>
    <w:p w14:paraId="29A55EB1">
      <w:pPr>
        <w:pStyle w:val="2"/>
        <w:numPr>
          <w:ilvl w:val="0"/>
          <w:numId w:val="0"/>
        </w:numPr>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投标文件、报价单（格式见附件）、参选人资格要求中要求的资质文件。</w:t>
      </w:r>
    </w:p>
    <w:p w14:paraId="41A5FFF8">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5.</w:t>
      </w:r>
      <w:r>
        <w:rPr>
          <w:rFonts w:hint="eastAsia" w:ascii="黑体" w:hAnsi="黑体" w:eastAsia="黑体" w:cs="黑体"/>
          <w:b w:val="0"/>
          <w:bCs/>
          <w:color w:val="000000"/>
          <w:sz w:val="32"/>
          <w:szCs w:val="32"/>
          <w:lang w:eastAsia="zh-CN"/>
        </w:rPr>
        <w:t>投标</w:t>
      </w:r>
      <w:r>
        <w:rPr>
          <w:rFonts w:hint="eastAsia" w:ascii="黑体" w:hAnsi="黑体" w:eastAsia="黑体" w:cs="黑体"/>
          <w:b w:val="0"/>
          <w:bCs/>
          <w:color w:val="000000"/>
          <w:sz w:val="32"/>
          <w:szCs w:val="32"/>
        </w:rPr>
        <w:t>文件的递交</w:t>
      </w:r>
      <w:bookmarkEnd w:id="3"/>
    </w:p>
    <w:p w14:paraId="13097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lang w:val="en-US"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 xml:space="preserve">.1 </w:t>
      </w:r>
      <w:r>
        <w:rPr>
          <w:rFonts w:hint="eastAsia" w:ascii="仿宋_GB2312" w:hAnsi="仿宋_GB2312" w:eastAsia="仿宋_GB2312" w:cs="仿宋_GB2312"/>
          <w:color w:val="000000"/>
          <w:sz w:val="32"/>
          <w:szCs w:val="32"/>
          <w:lang w:eastAsia="zh-CN"/>
        </w:rPr>
        <w:t>现场递交（邮寄）投标</w:t>
      </w:r>
      <w:r>
        <w:rPr>
          <w:rFonts w:hint="eastAsia" w:ascii="仿宋_GB2312" w:hAnsi="仿宋_GB2312" w:eastAsia="仿宋_GB2312" w:cs="仿宋_GB2312"/>
          <w:color w:val="000000"/>
          <w:sz w:val="32"/>
          <w:szCs w:val="32"/>
        </w:rPr>
        <w:t>文件递交的截止时间（招标截止时间，下同）</w:t>
      </w:r>
      <w:r>
        <w:rPr>
          <w:rFonts w:hint="eastAsia" w:ascii="仿宋_GB2312" w:hAnsi="仿宋_GB2312" w:eastAsia="仿宋_GB2312" w:cs="仿宋_GB2312"/>
          <w:sz w:val="32"/>
          <w:szCs w:val="32"/>
        </w:rPr>
        <w:t>时间：</w:t>
      </w:r>
      <w:r>
        <w:rPr>
          <w:rFonts w:hint="eastAsia" w:ascii="仿宋_GB2312" w:hAnsi="仿宋_GB2312" w:eastAsia="仿宋_GB2312" w:cs="仿宋_GB2312"/>
          <w:b/>
          <w:sz w:val="32"/>
          <w:szCs w:val="32"/>
          <w:highlight w:val="none"/>
        </w:rPr>
        <w:t>20</w:t>
      </w:r>
      <w:r>
        <w:rPr>
          <w:rFonts w:hint="eastAsia" w:ascii="仿宋_GB2312" w:hAnsi="仿宋_GB2312" w:eastAsia="仿宋_GB2312" w:cs="仿宋_GB2312"/>
          <w:b/>
          <w:sz w:val="32"/>
          <w:szCs w:val="32"/>
          <w:highlight w:val="none"/>
          <w:lang w:val="en-US" w:eastAsia="zh-CN"/>
        </w:rPr>
        <w:t>25</w:t>
      </w:r>
      <w:r>
        <w:rPr>
          <w:rFonts w:hint="eastAsia" w:ascii="仿宋_GB2312" w:hAnsi="仿宋_GB2312" w:eastAsia="仿宋_GB2312" w:cs="仿宋_GB2312"/>
          <w:b/>
          <w:sz w:val="32"/>
          <w:szCs w:val="32"/>
          <w:highlight w:val="none"/>
        </w:rPr>
        <w:t>年</w:t>
      </w:r>
      <w:r>
        <w:rPr>
          <w:rFonts w:hint="eastAsia" w:ascii="仿宋_GB2312" w:hAnsi="仿宋_GB2312" w:eastAsia="仿宋_GB2312" w:cs="仿宋_GB2312"/>
          <w:b/>
          <w:sz w:val="32"/>
          <w:szCs w:val="32"/>
          <w:highlight w:val="none"/>
          <w:u w:val="single"/>
          <w:lang w:val="en-US" w:eastAsia="zh-CN"/>
        </w:rPr>
        <w:t xml:space="preserve"> 4</w:t>
      </w:r>
      <w:r>
        <w:rPr>
          <w:rFonts w:hint="eastAsia" w:ascii="仿宋_GB2312" w:hAnsi="仿宋_GB2312" w:eastAsia="仿宋_GB2312" w:cs="仿宋_GB2312"/>
          <w:b/>
          <w:sz w:val="32"/>
          <w:szCs w:val="32"/>
          <w:highlight w:val="none"/>
        </w:rPr>
        <w:t>月</w:t>
      </w:r>
      <w:r>
        <w:rPr>
          <w:rFonts w:hint="eastAsia" w:ascii="仿宋_GB2312" w:hAnsi="仿宋_GB2312" w:eastAsia="仿宋_GB2312" w:cs="仿宋_GB2312"/>
          <w:b/>
          <w:sz w:val="32"/>
          <w:szCs w:val="32"/>
          <w:highlight w:val="none"/>
          <w:u w:val="single"/>
          <w:lang w:val="en-US" w:eastAsia="zh-CN"/>
        </w:rPr>
        <w:t xml:space="preserve"> 17</w:t>
      </w:r>
      <w:r>
        <w:rPr>
          <w:rFonts w:hint="eastAsia" w:ascii="仿宋_GB2312" w:hAnsi="仿宋_GB2312" w:eastAsia="仿宋_GB2312" w:cs="仿宋_GB2312"/>
          <w:b/>
          <w:sz w:val="32"/>
          <w:szCs w:val="32"/>
          <w:highlight w:val="none"/>
        </w:rPr>
        <w:t>日</w:t>
      </w:r>
      <w:r>
        <w:rPr>
          <w:rFonts w:hint="eastAsia" w:ascii="仿宋_GB2312" w:hAnsi="仿宋_GB2312" w:eastAsia="仿宋_GB2312" w:cs="仿宋_GB2312"/>
          <w:b/>
          <w:sz w:val="32"/>
          <w:szCs w:val="32"/>
          <w:highlight w:val="none"/>
          <w:lang w:val="en-US" w:eastAsia="zh-CN"/>
        </w:rPr>
        <w:t>9:00</w:t>
      </w:r>
      <w:r>
        <w:rPr>
          <w:rFonts w:hint="eastAsia" w:ascii="仿宋_GB2312" w:hAnsi="仿宋_GB2312" w:eastAsia="仿宋_GB2312" w:cs="仿宋_GB2312"/>
          <w:sz w:val="32"/>
          <w:szCs w:val="32"/>
          <w:highlight w:val="none"/>
        </w:rPr>
        <w:t>（北京时间）。</w:t>
      </w:r>
      <w:r>
        <w:rPr>
          <w:rFonts w:hint="eastAsia" w:ascii="仿宋_GB2312" w:hAnsi="仿宋_GB2312" w:eastAsia="仿宋_GB2312" w:cs="仿宋_GB2312"/>
          <w:sz w:val="32"/>
          <w:szCs w:val="32"/>
        </w:rPr>
        <w:t>地点：</w:t>
      </w:r>
      <w:r>
        <w:rPr>
          <w:rFonts w:hint="eastAsia" w:ascii="仿宋_GB2312" w:hAnsi="仿宋_GB2312" w:eastAsia="仿宋_GB2312" w:cs="仿宋_GB2312"/>
          <w:color w:val="000000"/>
          <w:sz w:val="32"/>
          <w:szCs w:val="32"/>
          <w:lang w:val="en-US" w:eastAsia="zh-CN"/>
        </w:rPr>
        <w:t>四川省郫县豆瓣股份有限公司（郫都区中国川菜产业园区永安路333号）</w:t>
      </w:r>
      <w:r>
        <w:rPr>
          <w:rFonts w:hint="eastAsia" w:ascii="仿宋_GB2312" w:hAnsi="仿宋_GB2312" w:eastAsia="仿宋_GB2312" w:cs="仿宋_GB2312"/>
          <w:bCs/>
          <w:color w:val="000000"/>
          <w:sz w:val="32"/>
          <w:szCs w:val="32"/>
          <w:lang w:eastAsia="zh-CN"/>
        </w:rPr>
        <w:t>。</w:t>
      </w:r>
    </w:p>
    <w:p w14:paraId="294498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5.2</w:t>
      </w:r>
      <w:r>
        <w:rPr>
          <w:rFonts w:hint="eastAsia" w:ascii="仿宋_GB2312" w:hAnsi="仿宋_GB2312" w:eastAsia="仿宋_GB2312" w:cs="仿宋_GB2312"/>
          <w:color w:val="000000"/>
          <w:sz w:val="32"/>
          <w:szCs w:val="32"/>
        </w:rPr>
        <w:t>逾期送达的或者未送达指定地点的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由投标人自行承担后果，</w:t>
      </w:r>
      <w:r>
        <w:rPr>
          <w:rFonts w:hint="eastAsia" w:ascii="仿宋_GB2312" w:hAnsi="仿宋_GB2312" w:eastAsia="仿宋_GB2312" w:cs="仿宋_GB2312"/>
          <w:color w:val="000000"/>
          <w:sz w:val="32"/>
          <w:szCs w:val="32"/>
        </w:rPr>
        <w:t>招标人不予受理。</w:t>
      </w:r>
    </w:p>
    <w:p w14:paraId="3419C96C">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000000"/>
          <w:sz w:val="32"/>
          <w:szCs w:val="32"/>
        </w:rPr>
      </w:pPr>
      <w:bookmarkStart w:id="4" w:name="_Toc185047243"/>
      <w:r>
        <w:rPr>
          <w:rFonts w:hint="eastAsia" w:ascii="黑体" w:hAnsi="黑体" w:eastAsia="黑体" w:cs="黑体"/>
          <w:b w:val="0"/>
          <w:bCs/>
          <w:color w:val="000000"/>
          <w:sz w:val="32"/>
          <w:szCs w:val="32"/>
          <w:lang w:val="en-US" w:eastAsia="zh-CN"/>
        </w:rPr>
        <w:t>6</w:t>
      </w:r>
      <w:r>
        <w:rPr>
          <w:rFonts w:hint="eastAsia" w:ascii="黑体" w:hAnsi="黑体" w:eastAsia="黑体" w:cs="黑体"/>
          <w:b w:val="0"/>
          <w:bCs/>
          <w:color w:val="000000"/>
          <w:sz w:val="32"/>
          <w:szCs w:val="32"/>
        </w:rPr>
        <w:t>．联系方式</w:t>
      </w:r>
      <w:bookmarkEnd w:id="4"/>
    </w:p>
    <w:p w14:paraId="1534D39D">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 标 人：</w:t>
      </w:r>
      <w:r>
        <w:rPr>
          <w:rFonts w:hint="eastAsia" w:ascii="仿宋_GB2312" w:hAnsi="仿宋_GB2312" w:eastAsia="仿宋_GB2312" w:cs="仿宋_GB2312"/>
          <w:b w:val="0"/>
          <w:bCs w:val="0"/>
          <w:color w:val="auto"/>
          <w:kern w:val="2"/>
          <w:sz w:val="32"/>
          <w:szCs w:val="32"/>
          <w:highlight w:val="none"/>
          <w:lang w:val="en-US" w:eastAsia="zh-CN" w:bidi="ar-SA"/>
        </w:rPr>
        <w:t>四川省鹃城味业有限公司</w:t>
      </w:r>
    </w:p>
    <w:p w14:paraId="4E0B554F">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地    址：</w:t>
      </w:r>
      <w:r>
        <w:rPr>
          <w:rFonts w:hint="eastAsia" w:ascii="仿宋_GB2312" w:hAnsi="仿宋_GB2312" w:eastAsia="仿宋_GB2312" w:cs="仿宋_GB2312"/>
          <w:color w:val="000000"/>
          <w:sz w:val="32"/>
          <w:szCs w:val="32"/>
          <w:lang w:eastAsia="zh-CN"/>
        </w:rPr>
        <w:t>四川省成都市郫都区中国川菜产业园区永安路</w:t>
      </w:r>
      <w:r>
        <w:rPr>
          <w:rFonts w:hint="eastAsia" w:ascii="仿宋_GB2312" w:hAnsi="仿宋_GB2312" w:eastAsia="仿宋_GB2312" w:cs="仿宋_GB2312"/>
          <w:color w:val="000000"/>
          <w:sz w:val="32"/>
          <w:szCs w:val="32"/>
          <w:lang w:val="en-US" w:eastAsia="zh-CN"/>
        </w:rPr>
        <w:t>499</w:t>
      </w:r>
      <w:r>
        <w:rPr>
          <w:rFonts w:hint="eastAsia" w:ascii="仿宋_GB2312" w:hAnsi="仿宋_GB2312" w:eastAsia="仿宋_GB2312" w:cs="仿宋_GB2312"/>
          <w:color w:val="000000"/>
          <w:sz w:val="32"/>
          <w:szCs w:val="32"/>
          <w:lang w:eastAsia="zh-CN"/>
        </w:rPr>
        <w:t>号</w:t>
      </w:r>
    </w:p>
    <w:p w14:paraId="51EEC126">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邮    编：611730</w:t>
      </w:r>
    </w:p>
    <w:p w14:paraId="4BB10400">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联 系 人：</w:t>
      </w:r>
      <w:r>
        <w:rPr>
          <w:rFonts w:hint="eastAsia" w:ascii="仿宋_GB2312" w:hAnsi="仿宋_GB2312" w:eastAsia="仿宋_GB2312" w:cs="仿宋_GB2312"/>
          <w:bCs/>
          <w:color w:val="000000"/>
          <w:sz w:val="32"/>
          <w:szCs w:val="32"/>
          <w:lang w:val="en-US" w:eastAsia="zh-CN"/>
        </w:rPr>
        <w:t>熊</w:t>
      </w:r>
      <w:r>
        <w:rPr>
          <w:rFonts w:hint="eastAsia" w:ascii="仿宋_GB2312" w:hAnsi="仿宋_GB2312" w:eastAsia="仿宋_GB2312" w:cs="仿宋_GB2312"/>
          <w:bCs/>
          <w:color w:val="000000"/>
          <w:sz w:val="32"/>
          <w:szCs w:val="32"/>
          <w:lang w:eastAsia="zh-CN"/>
        </w:rPr>
        <w:t>先生</w:t>
      </w:r>
    </w:p>
    <w:p w14:paraId="4876B558">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电    话：</w:t>
      </w:r>
      <w:r>
        <w:rPr>
          <w:rFonts w:hint="eastAsia" w:ascii="仿宋_GB2312" w:hAnsi="仿宋_GB2312" w:eastAsia="仿宋_GB2312" w:cs="仿宋_GB2312"/>
          <w:bCs/>
          <w:color w:val="000000"/>
          <w:sz w:val="32"/>
          <w:szCs w:val="32"/>
          <w:lang w:val="en-US" w:eastAsia="zh-CN"/>
        </w:rPr>
        <w:t>15700497232</w:t>
      </w:r>
    </w:p>
    <w:p w14:paraId="362EAAAC">
      <w:pPr>
        <w:pStyle w:val="2"/>
        <w:rPr>
          <w:rFonts w:hint="eastAsia" w:ascii="仿宋_GB2312" w:hAnsi="仿宋_GB2312" w:eastAsia="仿宋_GB2312" w:cs="仿宋_GB2312"/>
          <w:bCs/>
          <w:color w:val="000000"/>
          <w:sz w:val="32"/>
          <w:szCs w:val="32"/>
          <w:lang w:val="en-US" w:eastAsia="zh-CN"/>
        </w:rPr>
      </w:pPr>
    </w:p>
    <w:p w14:paraId="4EC43CE4">
      <w:pPr>
        <w:pStyle w:val="2"/>
        <w:rPr>
          <w:rFonts w:hint="eastAsia" w:ascii="仿宋_GB2312" w:hAnsi="仿宋_GB2312" w:eastAsia="仿宋_GB2312" w:cs="仿宋_GB2312"/>
          <w:bCs/>
          <w:color w:val="000000"/>
          <w:sz w:val="32"/>
          <w:szCs w:val="32"/>
          <w:lang w:val="en-US" w:eastAsia="zh-CN"/>
        </w:rPr>
      </w:pPr>
    </w:p>
    <w:p w14:paraId="13F94CF4">
      <w:pPr>
        <w:pStyle w:val="2"/>
        <w:rPr>
          <w:rFonts w:hint="eastAsia" w:ascii="仿宋_GB2312" w:hAnsi="仿宋_GB2312" w:eastAsia="仿宋_GB2312" w:cs="仿宋_GB2312"/>
          <w:bCs/>
          <w:color w:val="000000"/>
          <w:sz w:val="32"/>
          <w:szCs w:val="32"/>
          <w:lang w:val="en-US" w:eastAsia="zh-CN"/>
        </w:rPr>
      </w:pPr>
    </w:p>
    <w:p w14:paraId="441B0F56">
      <w:pPr>
        <w:pStyle w:val="2"/>
        <w:rPr>
          <w:rFonts w:hint="eastAsia" w:ascii="仿宋_GB2312" w:hAnsi="仿宋_GB2312" w:eastAsia="仿宋_GB2312" w:cs="仿宋_GB2312"/>
          <w:bCs/>
          <w:color w:val="000000"/>
          <w:sz w:val="32"/>
          <w:szCs w:val="32"/>
          <w:lang w:val="en-US" w:eastAsia="zh-CN"/>
        </w:rPr>
      </w:pPr>
    </w:p>
    <w:p w14:paraId="2D7CCBD6">
      <w:pPr>
        <w:pStyle w:val="2"/>
        <w:rPr>
          <w:rFonts w:hint="eastAsia" w:ascii="仿宋_GB2312" w:hAnsi="仿宋_GB2312" w:eastAsia="仿宋_GB2312" w:cs="仿宋_GB2312"/>
          <w:bCs/>
          <w:color w:val="000000"/>
          <w:sz w:val="32"/>
          <w:szCs w:val="32"/>
          <w:lang w:val="en-US" w:eastAsia="zh-CN"/>
        </w:rPr>
      </w:pPr>
    </w:p>
    <w:p w14:paraId="26562826">
      <w:pPr>
        <w:pStyle w:val="2"/>
        <w:rPr>
          <w:rFonts w:hint="eastAsia" w:ascii="仿宋_GB2312" w:hAnsi="仿宋_GB2312" w:eastAsia="仿宋_GB2312" w:cs="仿宋_GB2312"/>
          <w:bCs/>
          <w:color w:val="000000"/>
          <w:sz w:val="32"/>
          <w:szCs w:val="32"/>
          <w:lang w:val="en-US" w:eastAsia="zh-CN"/>
        </w:rPr>
      </w:pPr>
    </w:p>
    <w:p w14:paraId="1082E121">
      <w:pPr>
        <w:pStyle w:val="2"/>
        <w:rPr>
          <w:rFonts w:hint="eastAsia" w:ascii="仿宋_GB2312" w:hAnsi="仿宋_GB2312" w:eastAsia="仿宋_GB2312" w:cs="仿宋_GB2312"/>
          <w:bCs/>
          <w:color w:val="000000"/>
          <w:sz w:val="32"/>
          <w:szCs w:val="32"/>
          <w:lang w:val="en-US" w:eastAsia="zh-CN"/>
        </w:rPr>
      </w:pPr>
    </w:p>
    <w:p w14:paraId="66E85DB8">
      <w:pPr>
        <w:pStyle w:val="2"/>
        <w:rPr>
          <w:rFonts w:hint="eastAsia" w:ascii="仿宋_GB2312" w:hAnsi="仿宋_GB2312" w:eastAsia="仿宋_GB2312" w:cs="仿宋_GB2312"/>
          <w:bCs/>
          <w:color w:val="000000"/>
          <w:sz w:val="32"/>
          <w:szCs w:val="32"/>
          <w:lang w:val="en-US" w:eastAsia="zh-CN"/>
        </w:rPr>
      </w:pPr>
    </w:p>
    <w:p w14:paraId="1ECBABAA">
      <w:pPr>
        <w:pStyle w:val="2"/>
        <w:rPr>
          <w:rFonts w:hint="eastAsia" w:ascii="仿宋_GB2312" w:hAnsi="仿宋_GB2312" w:eastAsia="仿宋_GB2312" w:cs="仿宋_GB2312"/>
          <w:bCs/>
          <w:color w:val="000000"/>
          <w:sz w:val="32"/>
          <w:szCs w:val="32"/>
          <w:lang w:val="en-US" w:eastAsia="zh-CN"/>
        </w:rPr>
      </w:pPr>
    </w:p>
    <w:p w14:paraId="18596423">
      <w:pPr>
        <w:pStyle w:val="2"/>
        <w:rPr>
          <w:rFonts w:hint="eastAsia" w:ascii="仿宋_GB2312" w:hAnsi="仿宋_GB2312" w:eastAsia="仿宋_GB2312" w:cs="仿宋_GB2312"/>
          <w:bCs/>
          <w:color w:val="000000"/>
          <w:sz w:val="32"/>
          <w:szCs w:val="32"/>
          <w:lang w:val="en-US" w:eastAsia="zh-CN"/>
        </w:rPr>
      </w:pPr>
    </w:p>
    <w:p w14:paraId="26EA5646">
      <w:pPr>
        <w:pStyle w:val="2"/>
        <w:rPr>
          <w:rFonts w:hint="eastAsia" w:ascii="仿宋_GB2312" w:hAnsi="仿宋_GB2312" w:eastAsia="仿宋_GB2312" w:cs="仿宋_GB2312"/>
          <w:bCs/>
          <w:color w:val="000000"/>
          <w:sz w:val="32"/>
          <w:szCs w:val="32"/>
          <w:lang w:val="en-US" w:eastAsia="zh-CN"/>
        </w:rPr>
      </w:pPr>
    </w:p>
    <w:p w14:paraId="1E9228C9">
      <w:pPr>
        <w:pStyle w:val="2"/>
        <w:rPr>
          <w:rFonts w:hint="eastAsia" w:ascii="仿宋_GB2312" w:hAnsi="仿宋_GB2312" w:eastAsia="仿宋_GB2312" w:cs="仿宋_GB2312"/>
          <w:bCs/>
          <w:color w:val="000000"/>
          <w:sz w:val="32"/>
          <w:szCs w:val="32"/>
          <w:lang w:val="en-US" w:eastAsia="zh-CN"/>
        </w:rPr>
      </w:pPr>
    </w:p>
    <w:p w14:paraId="0B7F7D5D">
      <w:pPr>
        <w:pStyle w:val="2"/>
        <w:rPr>
          <w:rFonts w:hint="eastAsia" w:ascii="仿宋_GB2312" w:hAnsi="仿宋_GB2312" w:eastAsia="仿宋_GB2312" w:cs="仿宋_GB2312"/>
          <w:bCs/>
          <w:color w:val="000000"/>
          <w:sz w:val="32"/>
          <w:szCs w:val="32"/>
          <w:lang w:val="en-US" w:eastAsia="zh-CN"/>
        </w:rPr>
      </w:pPr>
    </w:p>
    <w:p w14:paraId="7E593A02">
      <w:pPr>
        <w:pStyle w:val="2"/>
        <w:rPr>
          <w:rFonts w:hint="eastAsia" w:ascii="仿宋_GB2312" w:hAnsi="仿宋_GB2312" w:eastAsia="仿宋_GB2312" w:cs="仿宋_GB2312"/>
          <w:bCs/>
          <w:color w:val="000000"/>
          <w:sz w:val="32"/>
          <w:szCs w:val="32"/>
          <w:lang w:val="en-US" w:eastAsia="zh-CN"/>
        </w:rPr>
      </w:pPr>
    </w:p>
    <w:p w14:paraId="274BE16E">
      <w:pPr>
        <w:pStyle w:val="2"/>
        <w:rPr>
          <w:rFonts w:hint="eastAsia"/>
          <w:b/>
          <w:sz w:val="24"/>
          <w:szCs w:val="24"/>
          <w:lang w:val="en-US" w:eastAsia="zh-CN"/>
        </w:rPr>
      </w:pPr>
    </w:p>
    <w:p w14:paraId="65B25FDD">
      <w:pPr>
        <w:rPr>
          <w:rFonts w:hint="eastAsia" w:asciiTheme="minorEastAsia" w:hAnsiTheme="minorEastAsia" w:eastAsiaTheme="minorEastAsia" w:cstheme="minorEastAsia"/>
          <w:b/>
          <w:sz w:val="24"/>
          <w:szCs w:val="24"/>
          <w:lang w:val="en-US" w:eastAsia="zh-CN"/>
        </w:rPr>
      </w:pPr>
    </w:p>
    <w:p w14:paraId="097472EE">
      <w:pPr>
        <w:rPr>
          <w:rFonts w:hint="eastAsia" w:asciiTheme="minorEastAsia" w:hAnsiTheme="minorEastAsia" w:eastAsiaTheme="minorEastAsia" w:cstheme="minorEastAsia"/>
          <w:b/>
          <w:sz w:val="24"/>
          <w:szCs w:val="24"/>
          <w:lang w:val="en-US" w:eastAsia="zh-CN"/>
        </w:rPr>
      </w:pPr>
      <w:bookmarkStart w:id="5" w:name="_GoBack"/>
      <w:bookmarkEnd w:id="5"/>
      <w:r>
        <w:rPr>
          <w:rFonts w:hint="eastAsia" w:asciiTheme="minorEastAsia" w:hAnsiTheme="minorEastAsia" w:eastAsiaTheme="minorEastAsia" w:cstheme="minorEastAsia"/>
          <w:b/>
          <w:sz w:val="24"/>
          <w:szCs w:val="24"/>
          <w:lang w:val="en-US" w:eastAsia="zh-CN"/>
        </w:rPr>
        <w:t>项目评分标准</w:t>
      </w:r>
    </w:p>
    <w:p w14:paraId="6BF4AEE6">
      <w:pPr>
        <w:pStyle w:val="2"/>
        <w:rPr>
          <w:rFonts w:hint="eastAsia"/>
          <w:lang w:val="en-US" w:eastAsia="zh-CN"/>
        </w:rPr>
      </w:pPr>
    </w:p>
    <w:p w14:paraId="2310BEFA">
      <w:pPr>
        <w:pStyle w:val="2"/>
        <w:rPr>
          <w:rFonts w:hint="eastAsia"/>
          <w:lang w:val="en-US" w:eastAsia="zh-CN"/>
        </w:rPr>
      </w:pPr>
    </w:p>
    <w:tbl>
      <w:tblPr>
        <w:tblStyle w:val="3"/>
        <w:tblpPr w:leftFromText="180" w:rightFromText="180" w:vertAnchor="page" w:horzAnchor="page" w:tblpX="1360" w:tblpY="1835"/>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85"/>
        <w:gridCol w:w="1080"/>
        <w:gridCol w:w="6555"/>
      </w:tblGrid>
      <w:tr w14:paraId="48A7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blHeader/>
          <w:jc w:val="center"/>
        </w:trPr>
        <w:tc>
          <w:tcPr>
            <w:tcW w:w="870" w:type="dxa"/>
            <w:noWrap w:val="0"/>
            <w:vAlign w:val="center"/>
          </w:tcPr>
          <w:p w14:paraId="6E14D0BB">
            <w:pPr>
              <w:ind w:firstLine="28"/>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序号</w:t>
            </w:r>
          </w:p>
        </w:tc>
        <w:tc>
          <w:tcPr>
            <w:tcW w:w="885" w:type="dxa"/>
            <w:noWrap w:val="0"/>
            <w:vAlign w:val="center"/>
          </w:tcPr>
          <w:p w14:paraId="214E1C45">
            <w:pPr>
              <w:ind w:firstLine="28"/>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评分因素</w:t>
            </w:r>
          </w:p>
        </w:tc>
        <w:tc>
          <w:tcPr>
            <w:tcW w:w="1080" w:type="dxa"/>
            <w:noWrap w:val="0"/>
            <w:vAlign w:val="center"/>
          </w:tcPr>
          <w:p w14:paraId="3FED0A49">
            <w:pPr>
              <w:ind w:firstLine="28"/>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分值</w:t>
            </w:r>
          </w:p>
        </w:tc>
        <w:tc>
          <w:tcPr>
            <w:tcW w:w="6555" w:type="dxa"/>
            <w:noWrap w:val="0"/>
            <w:vAlign w:val="center"/>
          </w:tcPr>
          <w:p w14:paraId="041EE4B6">
            <w:pPr>
              <w:ind w:firstLine="28"/>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评标细则</w:t>
            </w:r>
            <w:r>
              <w:rPr>
                <w:rFonts w:hint="eastAsia" w:asciiTheme="minorEastAsia" w:hAnsiTheme="minorEastAsia" w:eastAsiaTheme="minorEastAsia" w:cstheme="minorEastAsia"/>
                <w:b/>
                <w:color w:val="000000"/>
                <w:sz w:val="24"/>
                <w:szCs w:val="24"/>
                <w:lang w:val="en-US" w:eastAsia="zh-CN"/>
              </w:rPr>
              <w:t xml:space="preserve"> </w:t>
            </w:r>
          </w:p>
        </w:tc>
      </w:tr>
      <w:tr w14:paraId="39222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870" w:type="dxa"/>
            <w:noWrap w:val="0"/>
            <w:vAlign w:val="center"/>
          </w:tcPr>
          <w:p w14:paraId="54A92BA3">
            <w:pPr>
              <w:ind w:firstLine="28"/>
              <w:jc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sz w:val="24"/>
                <w:szCs w:val="24"/>
              </w:rPr>
              <w:t>1</w:t>
            </w:r>
          </w:p>
        </w:tc>
        <w:tc>
          <w:tcPr>
            <w:tcW w:w="885" w:type="dxa"/>
            <w:noWrap w:val="0"/>
            <w:vAlign w:val="center"/>
          </w:tcPr>
          <w:p w14:paraId="01F24DC2">
            <w:pPr>
              <w:ind w:firstLine="28"/>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报价</w:t>
            </w:r>
          </w:p>
        </w:tc>
        <w:tc>
          <w:tcPr>
            <w:tcW w:w="1080" w:type="dxa"/>
            <w:noWrap w:val="0"/>
            <w:vAlign w:val="center"/>
          </w:tcPr>
          <w:p w14:paraId="7E937158">
            <w:pPr>
              <w:ind w:firstLine="240" w:firstLineChars="100"/>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85</w:t>
            </w:r>
            <w:r>
              <w:rPr>
                <w:rFonts w:hint="eastAsia" w:asciiTheme="minorEastAsia" w:hAnsiTheme="minorEastAsia" w:eastAsiaTheme="minorEastAsia" w:cstheme="minorEastAsia"/>
                <w:color w:val="000000"/>
                <w:sz w:val="24"/>
                <w:szCs w:val="24"/>
              </w:rPr>
              <w:t>分</w:t>
            </w:r>
          </w:p>
        </w:tc>
        <w:tc>
          <w:tcPr>
            <w:tcW w:w="6555" w:type="dxa"/>
            <w:noWrap w:val="0"/>
            <w:vAlign w:val="center"/>
          </w:tcPr>
          <w:p w14:paraId="064B7D5C">
            <w:pPr>
              <w:widowControl/>
              <w:ind w:firstLine="480" w:firstLineChars="2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1、各投标人有效投标最低报价为基准价，基准分85分。</w:t>
            </w:r>
          </w:p>
          <w:p w14:paraId="3D2C8E47">
            <w:pPr>
              <w:widowControl/>
              <w:ind w:firstLine="480" w:firstLineChars="2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2、投标报价与基准价相比，每高1%扣1分，最多扣10分，不足1%的按四舍五入计算。</w:t>
            </w:r>
          </w:p>
        </w:tc>
      </w:tr>
      <w:tr w14:paraId="66BE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70" w:type="dxa"/>
            <w:noWrap w:val="0"/>
            <w:vAlign w:val="center"/>
          </w:tcPr>
          <w:p w14:paraId="152E8B16">
            <w:pPr>
              <w:ind w:firstLine="28"/>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2</w:t>
            </w:r>
          </w:p>
        </w:tc>
        <w:tc>
          <w:tcPr>
            <w:tcW w:w="885" w:type="dxa"/>
            <w:noWrap w:val="0"/>
            <w:vAlign w:val="center"/>
          </w:tcPr>
          <w:p w14:paraId="4B0F72BA">
            <w:pPr>
              <w:ind w:left="28"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资质评审</w:t>
            </w:r>
          </w:p>
        </w:tc>
        <w:tc>
          <w:tcPr>
            <w:tcW w:w="1080" w:type="dxa"/>
            <w:noWrap w:val="0"/>
            <w:vAlign w:val="center"/>
          </w:tcPr>
          <w:p w14:paraId="2D6E3356">
            <w:pPr>
              <w:ind w:firstLine="28"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9分</w:t>
            </w:r>
          </w:p>
        </w:tc>
        <w:tc>
          <w:tcPr>
            <w:tcW w:w="6555" w:type="dxa"/>
            <w:noWrap w:val="0"/>
            <w:vAlign w:val="center"/>
          </w:tcPr>
          <w:p w14:paraId="4941458E">
            <w:pPr>
              <w:widowControl/>
              <w:ind w:firstLine="480" w:firstLineChars="20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要求投标单位提供营业执照（经营范围含生产和销售面粉）、食品经营许可证，提供以上两证者入围。在此基础上所提供产品生产企业具备ISO9001、ISO14001、ISO22000体系认证证书者，提供一个得3分，三者都能提供得9分。</w:t>
            </w:r>
          </w:p>
        </w:tc>
      </w:tr>
      <w:tr w14:paraId="43F2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70" w:type="dxa"/>
            <w:noWrap w:val="0"/>
            <w:vAlign w:val="center"/>
          </w:tcPr>
          <w:p w14:paraId="1BD3EDC0">
            <w:pPr>
              <w:tabs>
                <w:tab w:val="left" w:pos="467"/>
              </w:tabs>
              <w:ind w:firstLine="28"/>
              <w:jc w:val="center"/>
              <w:rPr>
                <w:rFonts w:hint="eastAsia" w:asciiTheme="minorEastAsia" w:hAnsiTheme="minorEastAsia" w:eastAsiaTheme="minorEastAsia" w:cstheme="minorEastAsia"/>
                <w:b/>
                <w:color w:val="000000"/>
                <w:sz w:val="24"/>
                <w:szCs w:val="24"/>
                <w:lang w:val="en-US" w:eastAsia="zh-CN"/>
              </w:rPr>
            </w:pPr>
            <w:r>
              <w:rPr>
                <w:rFonts w:hint="eastAsia" w:asciiTheme="minorEastAsia" w:hAnsiTheme="minorEastAsia" w:eastAsiaTheme="minorEastAsia" w:cstheme="minorEastAsia"/>
                <w:b/>
                <w:color w:val="000000"/>
                <w:sz w:val="24"/>
                <w:szCs w:val="24"/>
                <w:lang w:val="en-US" w:eastAsia="zh-CN"/>
              </w:rPr>
              <w:t>3</w:t>
            </w:r>
          </w:p>
        </w:tc>
        <w:tc>
          <w:tcPr>
            <w:tcW w:w="885" w:type="dxa"/>
            <w:noWrap w:val="0"/>
            <w:vAlign w:val="center"/>
          </w:tcPr>
          <w:p w14:paraId="26B5A61B">
            <w:pPr>
              <w:ind w:left="28" w:left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感官评分</w:t>
            </w:r>
          </w:p>
        </w:tc>
        <w:tc>
          <w:tcPr>
            <w:tcW w:w="1080" w:type="dxa"/>
            <w:noWrap w:val="0"/>
            <w:vAlign w:val="center"/>
          </w:tcPr>
          <w:p w14:paraId="3BDBAD00">
            <w:pPr>
              <w:ind w:firstLine="28"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6分</w:t>
            </w:r>
          </w:p>
        </w:tc>
        <w:tc>
          <w:tcPr>
            <w:tcW w:w="6555" w:type="dxa"/>
            <w:noWrap w:val="0"/>
            <w:vAlign w:val="center"/>
          </w:tcPr>
          <w:p w14:paraId="287087BA">
            <w:pPr>
              <w:widowControl/>
              <w:ind w:firstLine="480" w:firstLineChars="20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根据面粉色泽、透亮度、光滑度、气味和口感对各家供应商的样品进行打分，按照综合评估后分为6分、4分、2分，可并列得分。</w:t>
            </w:r>
          </w:p>
        </w:tc>
      </w:tr>
    </w:tbl>
    <w:p w14:paraId="01EDB63D">
      <w:pPr>
        <w:pStyle w:val="2"/>
        <w:rPr>
          <w:rFonts w:hint="eastAsia" w:ascii="仿宋_GB2312" w:hAnsi="仿宋_GB2312" w:eastAsia="仿宋_GB2312" w:cs="仿宋_GB2312"/>
          <w:bCs/>
          <w:color w:val="000000"/>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E837B7-439D-40FC-B89F-BB91FDD111F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53917990-9632-496C-87EC-8FAD7FDC52A2}"/>
  </w:font>
  <w:font w:name="仿宋_GB2312">
    <w:altName w:val="仿宋"/>
    <w:panose1 w:val="02010609030101010101"/>
    <w:charset w:val="86"/>
    <w:family w:val="modern"/>
    <w:pitch w:val="default"/>
    <w:sig w:usb0="00000000" w:usb1="00000000" w:usb2="00000000" w:usb3="00000000" w:csb0="00040000" w:csb1="00000000"/>
    <w:embedRegular r:id="rId3" w:fontKey="{47969D39-105A-4750-BB49-BCD0D3E0B687}"/>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xMzBiMzVjMTUyMjNhNzk4NWFhZjg4ZTJiZmEwYzEifQ=="/>
  </w:docVars>
  <w:rsids>
    <w:rsidRoot w:val="00000000"/>
    <w:rsid w:val="03AB577C"/>
    <w:rsid w:val="04157330"/>
    <w:rsid w:val="058B74F4"/>
    <w:rsid w:val="061225E0"/>
    <w:rsid w:val="06FB7081"/>
    <w:rsid w:val="07306D12"/>
    <w:rsid w:val="0A18749C"/>
    <w:rsid w:val="0F1B0DF5"/>
    <w:rsid w:val="0F9470D3"/>
    <w:rsid w:val="172E5303"/>
    <w:rsid w:val="19CF1C75"/>
    <w:rsid w:val="1E5F7514"/>
    <w:rsid w:val="2077361F"/>
    <w:rsid w:val="29B823DE"/>
    <w:rsid w:val="2ECF0EC8"/>
    <w:rsid w:val="300C5745"/>
    <w:rsid w:val="30680BCC"/>
    <w:rsid w:val="38BF4D5F"/>
    <w:rsid w:val="3BBC2435"/>
    <w:rsid w:val="3BD200C4"/>
    <w:rsid w:val="3C224487"/>
    <w:rsid w:val="3E807ADE"/>
    <w:rsid w:val="3E8A3AD9"/>
    <w:rsid w:val="3F7B7C79"/>
    <w:rsid w:val="40DD044E"/>
    <w:rsid w:val="41260DA2"/>
    <w:rsid w:val="41525A01"/>
    <w:rsid w:val="45543F3F"/>
    <w:rsid w:val="45C32B36"/>
    <w:rsid w:val="4627093F"/>
    <w:rsid w:val="46415737"/>
    <w:rsid w:val="4A6606B4"/>
    <w:rsid w:val="4AD20BC8"/>
    <w:rsid w:val="4B0B5046"/>
    <w:rsid w:val="4B671875"/>
    <w:rsid w:val="4D253EC3"/>
    <w:rsid w:val="52E959C8"/>
    <w:rsid w:val="52F07F7A"/>
    <w:rsid w:val="53113464"/>
    <w:rsid w:val="54C47921"/>
    <w:rsid w:val="578511EE"/>
    <w:rsid w:val="5AB83A84"/>
    <w:rsid w:val="5D526038"/>
    <w:rsid w:val="5D944335"/>
    <w:rsid w:val="5ED71451"/>
    <w:rsid w:val="610E43FE"/>
    <w:rsid w:val="62E92C04"/>
    <w:rsid w:val="634409FB"/>
    <w:rsid w:val="662B43CA"/>
    <w:rsid w:val="671613BF"/>
    <w:rsid w:val="67BC4FBB"/>
    <w:rsid w:val="67D62445"/>
    <w:rsid w:val="6B95123B"/>
    <w:rsid w:val="6E6E328C"/>
    <w:rsid w:val="71CE7454"/>
    <w:rsid w:val="72336C45"/>
    <w:rsid w:val="723B0F2F"/>
    <w:rsid w:val="729C3C4F"/>
    <w:rsid w:val="74CB5BC5"/>
    <w:rsid w:val="7BEF41AC"/>
    <w:rsid w:val="7E6752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宋体" w:cs="Times New Roman"/>
      <w:kern w:val="2"/>
      <w:sz w:val="28"/>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1664</Words>
  <Characters>1858</Characters>
  <Lines>0</Lines>
  <Paragraphs>0</Paragraphs>
  <TotalTime>5</TotalTime>
  <ScaleCrop>false</ScaleCrop>
  <LinksUpToDate>false</LinksUpToDate>
  <CharactersWithSpaces>1994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熊杰迪</cp:lastModifiedBy>
  <cp:lastPrinted>2025-04-09T08:56:00Z</cp:lastPrinted>
  <dcterms:modified xsi:type="dcterms:W3CDTF">2025-04-10T01:28:17Z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B19E9938EFFD46BDAFAF67ECEBAE3CB8</vt:lpwstr>
  </property>
  <property fmtid="{D5CDD505-2E9C-101B-9397-08002B2CF9AE}" pid="4" name="KSOTemplateDocerSaveRecord">
    <vt:lpwstr>eyJoZGlkIjoiNmVjMGIxNmYwMzM1NzllNWUyMTBjMDJiZDFjYjQxY2QiLCJ1c2VySWQiOiIxNjc5MjY3Mzk4In0=</vt:lpwstr>
  </property>
</Properties>
</file>