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非转基因一级菜籽油招标公告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四川省郫县豆瓣股份有限公司拟对“非转基因一级菜籽油”进行招标，兹邀请相关供应商参加投标。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非转基因一级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菜籽油供应商。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年度需求约900吨（每次按实际需求下单）。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合同签订后锁价4个月，之后以2个月为一个锁价周期进行调价。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严格按照GB-1536非转基因一级菜籽油进行验收。每批次送货提供出厂检验报告；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半年提供一次三方机构外检报告、塑化剂报告。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1天内到货（提前一天告知送货数量，次日上午送达），紧急订单上午通知下午到货；每次送货数量10-20吨不等；自带菜籽油专用罐车运输。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：半个月为一个结算周期。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营业执照（经营范围含生产和销售食用植物油），绿色菜籽油厂家提供绿色菜籽一级油证书。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报名资格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28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四川省郫县豆瓣股份有限公司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非转基因一级菜籽油</w:t>
      </w:r>
      <w:r>
        <w:rPr>
          <w:rFonts w:hint="eastAsia"/>
          <w:b/>
          <w:sz w:val="36"/>
          <w:szCs w:val="36"/>
        </w:rPr>
        <w:t>报价函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一、</w:t>
      </w:r>
      <w:r>
        <w:rPr>
          <w:rFonts w:hint="eastAsia"/>
          <w:sz w:val="24"/>
          <w:szCs w:val="24"/>
        </w:rPr>
        <w:t>报价人应具备的条件：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营业执照（经营范围含生产和销售食用植物油），绿色菜籽油厂家提供绿色菜籽一级油证书。</w:t>
      </w:r>
    </w:p>
    <w:p>
      <w:pPr>
        <w:pStyle w:val="2"/>
        <w:rPr>
          <w:rFonts w:hint="eastAsia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二、投标报价公司需遵守《廉政告知书》条款：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投标方对我公司工作人索贿行为有检举揭发义务；若在业务往来过程中发现有违反上述情况的行为时，应坚决抵制，同时请贵方致电我公司（电话028-87920774)。</w:t>
      </w:r>
    </w:p>
    <w:p>
      <w:pPr>
        <w:pStyle w:val="2"/>
        <w:ind w:firstLine="480"/>
        <w:rPr>
          <w:rFonts w:hint="eastAsia"/>
        </w:rPr>
      </w:pPr>
    </w:p>
    <w:p>
      <w:pPr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三、其它注意事项：</w:t>
      </w:r>
    </w:p>
    <w:p>
      <w:pPr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1、密封报价并在封口处盖章；</w:t>
      </w:r>
    </w:p>
    <w:p>
      <w:pPr>
        <w:ind w:firstLine="480" w:firstLineChars="200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2、</w:t>
      </w:r>
      <w:r>
        <w:rPr>
          <w:rFonts w:hint="eastAsia"/>
          <w:b w:val="0"/>
          <w:bCs/>
          <w:sz w:val="24"/>
          <w:szCs w:val="24"/>
          <w:lang w:eastAsia="zh-CN"/>
        </w:rPr>
        <w:t>投标需提供</w:t>
      </w:r>
      <w:r>
        <w:rPr>
          <w:rFonts w:hint="eastAsia"/>
          <w:b w:val="0"/>
          <w:bCs/>
          <w:sz w:val="24"/>
          <w:szCs w:val="24"/>
          <w:lang w:val="en-US" w:eastAsia="zh-CN"/>
        </w:rPr>
        <w:t>500ml</w:t>
      </w:r>
      <w:r>
        <w:rPr>
          <w:rFonts w:hint="eastAsia"/>
          <w:b w:val="0"/>
          <w:bCs/>
          <w:sz w:val="24"/>
          <w:szCs w:val="24"/>
        </w:rPr>
        <w:t>样品封存；</w:t>
      </w:r>
    </w:p>
    <w:p>
      <w:pPr>
        <w:pStyle w:val="2"/>
        <w:rPr>
          <w:rFonts w:hint="default" w:eastAsia="黑体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Times New Roman" w:eastAsia="宋体" w:cs="Times New Roman"/>
          <w:b w:val="0"/>
          <w:bCs/>
          <w:color w:val="auto"/>
          <w:kern w:val="0"/>
          <w:sz w:val="24"/>
          <w:szCs w:val="24"/>
          <w:lang w:val="en-US" w:eastAsia="zh-CN" w:bidi="ar-SA"/>
        </w:rPr>
        <w:t xml:space="preserve"> 3、营业执照复印件盖章、若绿色菜籽油厂家提供绿色菜籽一级油证书、近期三方外检报告、出厂检验报告</w:t>
      </w:r>
    </w:p>
    <w:p>
      <w:pPr>
        <w:pStyle w:val="2"/>
        <w:rPr>
          <w:rFonts w:hint="eastAsia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 w:hAnsi="宋体" w:cs="宋体"/>
          <w:b/>
          <w:bCs/>
          <w:sz w:val="24"/>
          <w:szCs w:val="24"/>
        </w:rPr>
        <w:t>四</w:t>
      </w:r>
      <w:r>
        <w:rPr>
          <w:rFonts w:hint="eastAsia"/>
          <w:b/>
          <w:sz w:val="24"/>
          <w:szCs w:val="24"/>
        </w:rPr>
        <w:t>、报价单：</w:t>
      </w:r>
    </w:p>
    <w:tbl>
      <w:tblPr>
        <w:tblStyle w:val="5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产品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非转基因一级菜籽油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规格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非绿标</w:t>
            </w:r>
            <w:r>
              <w:rPr>
                <w:rFonts w:hint="eastAsia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联系人及电话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价格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报价（元/吨）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firstLine="6240" w:firstLineChars="2600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  <w:lang w:eastAsia="zh-CN"/>
              </w:rPr>
              <w:t>备注：每一页盖公章</w:t>
            </w:r>
          </w:p>
        </w:tc>
      </w:tr>
    </w:tbl>
    <w:p>
      <w:pPr>
        <w:spacing w:line="400" w:lineRule="exact"/>
        <w:rPr>
          <w:rFonts w:hint="eastAsia" w:hAnsi="宋体" w:eastAsia="宋体" w:cs="宋体"/>
          <w:sz w:val="24"/>
          <w:szCs w:val="24"/>
          <w:lang w:eastAsia="zh-CN"/>
        </w:rPr>
      </w:pPr>
    </w:p>
    <w:p>
      <w:pPr>
        <w:pStyle w:val="2"/>
        <w:rPr>
          <w:rFonts w:hint="eastAsia" w:hAnsi="宋体" w:cs="宋体"/>
          <w:sz w:val="24"/>
          <w:szCs w:val="24"/>
        </w:rPr>
      </w:pPr>
    </w:p>
    <w:p>
      <w:pPr>
        <w:pStyle w:val="2"/>
        <w:rPr>
          <w:rFonts w:hint="eastAsia" w:hAnsi="宋体" w:cs="宋体"/>
          <w:sz w:val="24"/>
          <w:szCs w:val="24"/>
        </w:rPr>
      </w:pPr>
    </w:p>
    <w:p>
      <w:pPr>
        <w:pStyle w:val="2"/>
        <w:rPr>
          <w:rFonts w:hint="eastAsia" w:hAnsi="宋体" w:cs="宋体"/>
          <w:sz w:val="24"/>
          <w:szCs w:val="24"/>
        </w:rPr>
      </w:pPr>
    </w:p>
    <w:p>
      <w:pPr>
        <w:pStyle w:val="2"/>
        <w:ind w:firstLine="5520" w:firstLineChars="2300"/>
        <w:rPr>
          <w:rFonts w:hint="eastAsia" w:hAnsi="宋体" w:cs="宋体"/>
          <w:sz w:val="24"/>
          <w:szCs w:val="24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投标单位（盖章）：</w:t>
      </w:r>
    </w:p>
    <w:p>
      <w:pPr>
        <w:pStyle w:val="2"/>
        <w:ind w:firstLine="5520" w:firstLineChars="2300"/>
        <w:rPr>
          <w:rFonts w:hint="eastAsia" w:hAnsi="宋体" w:cs="宋体"/>
          <w:sz w:val="24"/>
          <w:szCs w:val="24"/>
          <w:lang w:eastAsia="zh-CN"/>
        </w:rPr>
      </w:pPr>
    </w:p>
    <w:p>
      <w:pPr>
        <w:pStyle w:val="2"/>
        <w:ind w:firstLine="5520" w:firstLineChars="2300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宋体" w:cs="宋体"/>
          <w:sz w:val="24"/>
          <w:szCs w:val="24"/>
          <w:lang w:eastAsia="zh-CN"/>
        </w:rPr>
        <w:t>日期：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投标单位招标要求是否偏离描述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1.定价机制：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当市场行情变动较大时，以2个月为一个锁价周期进行调价。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2.质量要求：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严格按照GB-1536非转基因一级菜籽油进行验收。每批次送货提供出厂检验报告；半年提供一次三方机构外检报告、塑化剂报告。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3.送货要求：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1天到货（提前一天告知送货数量，次日上午送达），紧急订单上午通知下午到货；每次送货数量5-12吨；自带菜籽油专用罐车运输。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：半个月为一个结算周期。</w:t>
      </w:r>
    </w:p>
    <w:p>
      <w:pPr>
        <w:pStyle w:val="2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3AB577C"/>
    <w:rsid w:val="06FB7081"/>
    <w:rsid w:val="07306D12"/>
    <w:rsid w:val="0A18749C"/>
    <w:rsid w:val="0F1B0DF5"/>
    <w:rsid w:val="0F9B044F"/>
    <w:rsid w:val="169B4F2C"/>
    <w:rsid w:val="2077361F"/>
    <w:rsid w:val="273D0B66"/>
    <w:rsid w:val="30680BCC"/>
    <w:rsid w:val="34F168A0"/>
    <w:rsid w:val="38BF4D5F"/>
    <w:rsid w:val="3BAE2EBF"/>
    <w:rsid w:val="3BD200C4"/>
    <w:rsid w:val="3C224487"/>
    <w:rsid w:val="3E854E75"/>
    <w:rsid w:val="3E8A3AD9"/>
    <w:rsid w:val="3F7B7C79"/>
    <w:rsid w:val="41260DA2"/>
    <w:rsid w:val="45C32B36"/>
    <w:rsid w:val="4627093F"/>
    <w:rsid w:val="46415737"/>
    <w:rsid w:val="4A6606B4"/>
    <w:rsid w:val="4AD20BC8"/>
    <w:rsid w:val="4B0B5046"/>
    <w:rsid w:val="4B671875"/>
    <w:rsid w:val="4DDF6AC1"/>
    <w:rsid w:val="52F07F7A"/>
    <w:rsid w:val="578511EE"/>
    <w:rsid w:val="596E2955"/>
    <w:rsid w:val="5D286850"/>
    <w:rsid w:val="5ED71451"/>
    <w:rsid w:val="61612D11"/>
    <w:rsid w:val="662B43CA"/>
    <w:rsid w:val="671613BF"/>
    <w:rsid w:val="67BC4FBB"/>
    <w:rsid w:val="6B95123B"/>
    <w:rsid w:val="6DEA5DF4"/>
    <w:rsid w:val="70DB7FCB"/>
    <w:rsid w:val="71CE7454"/>
    <w:rsid w:val="79B17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1139</Characters>
  <Lines>0</Lines>
  <Paragraphs>0</Paragraphs>
  <TotalTime>0</TotalTime>
  <ScaleCrop>false</ScaleCrop>
  <LinksUpToDate>false</LinksUpToDate>
  <CharactersWithSpaces>1219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</cp:lastModifiedBy>
  <dcterms:modified xsi:type="dcterms:W3CDTF">2023-03-13T08:42:01Z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AAB19AADFE52405BA8A3CE804109C23B</vt:lpwstr>
  </property>
</Properties>
</file>